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Style w:val="Cuadrculamediana2-nfasis3"/>
        <w:tblW w:w="13438" w:type="dxa"/>
        <w:tblBorders>
          <w:top w:val="single" w:sz="12" w:space="0" w:color="9BBB59" w:themeColor="accent3"/>
          <w:left w:val="single" w:sz="12" w:space="0" w:color="9BBB59" w:themeColor="accent3"/>
          <w:bottom w:val="single" w:sz="12" w:space="0" w:color="9BBB59" w:themeColor="accent3"/>
          <w:right w:val="single" w:sz="12" w:space="0" w:color="9BBB59" w:themeColor="accent3"/>
        </w:tblBorders>
        <w:tblLook w:val="04A0"/>
      </w:tblPr>
      <w:tblGrid>
        <w:gridCol w:w="3360"/>
        <w:gridCol w:w="3360"/>
        <w:gridCol w:w="3359"/>
        <w:gridCol w:w="3359"/>
      </w:tblGrid>
      <w:tr w:rsidR="00891B52">
        <w:trPr>
          <w:cnfStyle w:val="100000000000"/>
          <w:trHeight w:val="603"/>
        </w:trPr>
        <w:tc>
          <w:tcPr>
            <w:cnfStyle w:val="001000000100"/>
            <w:tcW w:w="3360" w:type="dxa"/>
            <w:tcBorders>
              <w:top w:val="single" w:sz="12" w:space="0" w:color="9BBB59" w:themeColor="accent3"/>
            </w:tcBorders>
          </w:tcPr>
          <w:p w:rsidR="00891B52" w:rsidRDefault="00891B52">
            <w:r>
              <w:t>Aspecto</w:t>
            </w:r>
          </w:p>
        </w:tc>
        <w:tc>
          <w:tcPr>
            <w:tcW w:w="3360" w:type="dxa"/>
            <w:tcBorders>
              <w:top w:val="single" w:sz="12" w:space="0" w:color="9BBB59" w:themeColor="accent3"/>
            </w:tcBorders>
          </w:tcPr>
          <w:p w:rsidR="00891B52" w:rsidRDefault="00891B52">
            <w:pPr>
              <w:cnfStyle w:val="100000000000"/>
            </w:pPr>
            <w:r>
              <w:t>Crónica de una muerte anunciada</w:t>
            </w:r>
          </w:p>
        </w:tc>
        <w:tc>
          <w:tcPr>
            <w:tcW w:w="3359" w:type="dxa"/>
            <w:tcBorders>
              <w:top w:val="single" w:sz="12" w:space="0" w:color="9BBB59" w:themeColor="accent3"/>
            </w:tcBorders>
          </w:tcPr>
          <w:p w:rsidR="00891B52" w:rsidRDefault="00891B52">
            <w:pPr>
              <w:cnfStyle w:val="100000000000"/>
            </w:pPr>
            <w:r>
              <w:t>Pedro Páramo</w:t>
            </w:r>
          </w:p>
        </w:tc>
        <w:tc>
          <w:tcPr>
            <w:tcW w:w="3359" w:type="dxa"/>
            <w:tcBorders>
              <w:top w:val="single" w:sz="12" w:space="0" w:color="9BBB59" w:themeColor="accent3"/>
            </w:tcBorders>
          </w:tcPr>
          <w:p w:rsidR="00891B52" w:rsidRDefault="00891B52">
            <w:pPr>
              <w:cnfStyle w:val="100000000000"/>
            </w:pPr>
            <w:r>
              <w:t>Aura</w:t>
            </w:r>
          </w:p>
        </w:tc>
      </w:tr>
      <w:tr w:rsidR="00891B52">
        <w:trPr>
          <w:cnfStyle w:val="000000100000"/>
          <w:trHeight w:val="603"/>
        </w:trPr>
        <w:tc>
          <w:tcPr>
            <w:cnfStyle w:val="001000000000"/>
            <w:tcW w:w="3360" w:type="dxa"/>
            <w:tcBorders>
              <w:left w:val="single" w:sz="12" w:space="0" w:color="9BBB59" w:themeColor="accent3"/>
            </w:tcBorders>
          </w:tcPr>
          <w:p w:rsidR="00891B52" w:rsidRDefault="00891B52">
            <w:r>
              <w:t>Autor</w:t>
            </w:r>
          </w:p>
        </w:tc>
        <w:tc>
          <w:tcPr>
            <w:tcW w:w="3360" w:type="dxa"/>
          </w:tcPr>
          <w:p w:rsidR="00891B52" w:rsidRDefault="00891B52" w:rsidP="006830C1">
            <w:pPr>
              <w:jc w:val="both"/>
              <w:cnfStyle w:val="000000100000"/>
            </w:pPr>
            <w:r>
              <w:t>Gabriel G</w:t>
            </w:r>
            <w:r w:rsidR="00F715A4">
              <w:t xml:space="preserve">arcía Márquez (1928, Aracataca, </w:t>
            </w:r>
            <w:r>
              <w:t>Colombia)-</w:t>
            </w:r>
            <w:r w:rsidR="00F715A4">
              <w:t xml:space="preserve"> </w:t>
            </w:r>
            <w:r>
              <w:t>Premio Nobel en 1982 (Cien Años de soledad)</w:t>
            </w:r>
            <w:r w:rsidR="00F715A4">
              <w:t>. Vivio sus primeros años con sus abuelos, para luego trasladarse a donde sus padres en Sucre y después ser aceptado en Zipaquirá. Al grad</w:t>
            </w:r>
            <w:r w:rsidR="00BA466C">
              <w:t xml:space="preserve">uarse entra en la Universidad Nacional, pero suspende sus estudios durante “El Bogotazo”. Ha emprendido varios viajes alrededor del mundo (fue a países como España, la Unión Soviética, Alemania, entre otros) y actualmente reside en México. </w:t>
            </w:r>
          </w:p>
        </w:tc>
        <w:tc>
          <w:tcPr>
            <w:tcW w:w="3359" w:type="dxa"/>
          </w:tcPr>
          <w:p w:rsidR="00891B52" w:rsidRDefault="003C50F2">
            <w:pPr>
              <w:cnfStyle w:val="000000100000"/>
            </w:pPr>
            <w:r>
              <w:t>Juan Rulfo (1918, Sayula-1986, Ciudad de México)- Escritor mexicano que creció en el pueblo de San Gabriel, dominado por la superstición y el culto a la muerte. Su padre fue asesinado como consecuencia de las guerras cristeras y quedó huérfano a muy temprana edad, por lo cual se trasladó a un orfanato. Se traslada a Ciudad de México en 1934, donde trabaja como agente de inmigración y publica sus cuentos en revistas literarias importantes. Gana el Premio Nacional de literatura de México y el Premio Príncipe de Asturias.</w:t>
            </w:r>
          </w:p>
        </w:tc>
        <w:tc>
          <w:tcPr>
            <w:tcW w:w="3359" w:type="dxa"/>
          </w:tcPr>
          <w:p w:rsidR="00891B52" w:rsidRDefault="00EF3EF3" w:rsidP="00EF3EF3">
            <w:pPr>
              <w:cnfStyle w:val="000000100000"/>
            </w:pPr>
            <w:r>
              <w:t xml:space="preserve">Carlos Fuentes, nació el 11 de </w:t>
            </w:r>
            <w:r w:rsidR="00D34C1A">
              <w:t>Septiembre</w:t>
            </w:r>
            <w:r>
              <w:t xml:space="preserve"> de 1928 e</w:t>
            </w:r>
            <w:r w:rsidR="00D34C1A">
              <w:t xml:space="preserve">n la Ciudad de Panamá. </w:t>
            </w:r>
            <w:r w:rsidR="0015217B">
              <w:t xml:space="preserve">Su padre fue un diplomático importante, por lo cual su juventud transcurre  en un ambiente cosmopolita. </w:t>
            </w:r>
            <w:r w:rsidR="00D34C1A">
              <w:t>Publica Aura en 1962.</w:t>
            </w:r>
            <w:r>
              <w:t xml:space="preserve"> Ganador de premios como la medalla de oro </w:t>
            </w:r>
            <w:r w:rsidR="00D34C1A">
              <w:t>de la organización Casita María, el Príncipe da Asturias de las letras. Muere en el 2012.</w:t>
            </w:r>
            <w:r w:rsidR="00C933AB">
              <w:t xml:space="preserve"> Premio nacional de literatura en México. </w:t>
            </w:r>
          </w:p>
        </w:tc>
      </w:tr>
      <w:tr w:rsidR="00891B52">
        <w:trPr>
          <w:trHeight w:val="603"/>
        </w:trPr>
        <w:tc>
          <w:tcPr>
            <w:cnfStyle w:val="001000000000"/>
            <w:tcW w:w="3360" w:type="dxa"/>
          </w:tcPr>
          <w:p w:rsidR="00891B52" w:rsidRDefault="00891B52">
            <w:r>
              <w:t>Tendencia</w:t>
            </w:r>
          </w:p>
        </w:tc>
        <w:tc>
          <w:tcPr>
            <w:tcW w:w="3360" w:type="dxa"/>
          </w:tcPr>
          <w:p w:rsidR="00D15920" w:rsidRDefault="00891B52" w:rsidP="00D15920">
            <w:pPr>
              <w:jc w:val="both"/>
              <w:cnfStyle w:val="000000000000"/>
            </w:pPr>
            <w:r>
              <w:t>Boom latinoamericano</w:t>
            </w:r>
            <w:r w:rsidR="00D15920">
              <w:t xml:space="preserve">: Los autores del boom latinoamericano buscan escribir dentro de un contexto más local, rescatando así la identidad cultural de America Latina. Este movimiento está enmarcado dentro del contexto de la literatura contemporánea, por lo cual también está presente la innovación y la exploración de nuevas formas de expresión. </w:t>
            </w:r>
          </w:p>
          <w:p w:rsidR="00D15920" w:rsidRDefault="00D15920" w:rsidP="00D15920">
            <w:pPr>
              <w:jc w:val="both"/>
              <w:cnfStyle w:val="000000000000"/>
            </w:pPr>
          </w:p>
          <w:p w:rsidR="00D15920" w:rsidRDefault="00D15920" w:rsidP="00D15920">
            <w:pPr>
              <w:jc w:val="both"/>
              <w:cnfStyle w:val="000000000000"/>
            </w:pPr>
            <w:r>
              <w:t>Realismo Mágico: Tendencia que busca fundir lo fantástico y lo cotidiano dentro de una sola substancia. En esta clase de obras, el concepto de “usual” cobra un significado distinto, pues hay eventos fantásticos e ilógicos que, no obstante, son comunes dentro del universo literario. Esta corriente suele utilizar un lenguaje cotidiano y carente de adornos.</w:t>
            </w:r>
          </w:p>
          <w:p w:rsidR="00891B52" w:rsidRDefault="00891B52" w:rsidP="006830C1">
            <w:pPr>
              <w:jc w:val="both"/>
              <w:cnfStyle w:val="000000000000"/>
            </w:pPr>
          </w:p>
        </w:tc>
        <w:tc>
          <w:tcPr>
            <w:tcW w:w="3359" w:type="dxa"/>
          </w:tcPr>
          <w:p w:rsidR="00891B52" w:rsidRDefault="003C50F2">
            <w:pPr>
              <w:cnfStyle w:val="000000000000"/>
            </w:pPr>
            <w:r>
              <w:t>Realismo Mágico: Tendencia literaria en donde elementos fantásticos se funden con el medio cotidiano y son mostrados como algo usual. En Pedro Páramo estas características se ven a menudo, dado que Rulfo crea un universo donde los muertos también hablan y las campanas de las iglesias suenan por semanas enteras sin cesar. Aunque los escritores perteneciente a esta corriente suelen utilizar un estilo simple y carente del exceso de adornos, Rulfo emplea un lenguaje sumamente poético, por lo cual también sostiene similitud con la corriente de lo Real Maravilloso.</w:t>
            </w:r>
          </w:p>
        </w:tc>
        <w:tc>
          <w:tcPr>
            <w:tcW w:w="3359" w:type="dxa"/>
          </w:tcPr>
          <w:p w:rsidR="00891B52" w:rsidRDefault="00D34C1A">
            <w:pPr>
              <w:cnfStyle w:val="000000000000"/>
            </w:pPr>
            <w:r>
              <w:t>Realismo Mágico: Tr</w:t>
            </w:r>
            <w:r w:rsidR="00C933AB">
              <w:t>at</w:t>
            </w:r>
            <w:r w:rsidR="0015217B">
              <w:t xml:space="preserve">a sobre la identidad mexicana </w:t>
            </w:r>
            <w:r w:rsidR="00C933AB">
              <w:t>latinoamericana. Habla de diferentes temas como la castidad, esoterismo y la ambición. Uso recurrente de monólogos y cambios de narradores. Elementos extraordinarios que forman parte de la cotidianidad, donde los personajes están acostumbrados a estos.</w:t>
            </w:r>
          </w:p>
        </w:tc>
      </w:tr>
      <w:tr w:rsidR="00891B52">
        <w:trPr>
          <w:cnfStyle w:val="000000100000"/>
          <w:trHeight w:val="603"/>
        </w:trPr>
        <w:tc>
          <w:tcPr>
            <w:cnfStyle w:val="001000000000"/>
            <w:tcW w:w="3360" w:type="dxa"/>
            <w:tcBorders>
              <w:left w:val="single" w:sz="12" w:space="0" w:color="9BBB59" w:themeColor="accent3"/>
            </w:tcBorders>
          </w:tcPr>
          <w:p w:rsidR="00891B52" w:rsidRDefault="00891B52">
            <w:r>
              <w:t>Género</w:t>
            </w:r>
          </w:p>
        </w:tc>
        <w:tc>
          <w:tcPr>
            <w:tcW w:w="3360" w:type="dxa"/>
          </w:tcPr>
          <w:p w:rsidR="00891B52" w:rsidRDefault="00891B52" w:rsidP="006830C1">
            <w:pPr>
              <w:jc w:val="both"/>
              <w:cnfStyle w:val="000000100000"/>
            </w:pPr>
            <w:r>
              <w:t>Novela-Crónica</w:t>
            </w:r>
          </w:p>
        </w:tc>
        <w:tc>
          <w:tcPr>
            <w:tcW w:w="3359" w:type="dxa"/>
          </w:tcPr>
          <w:p w:rsidR="00891B52" w:rsidRDefault="00D334E3">
            <w:pPr>
              <w:cnfStyle w:val="000000100000"/>
            </w:pPr>
            <w:r>
              <w:t>Novela</w:t>
            </w:r>
          </w:p>
        </w:tc>
        <w:tc>
          <w:tcPr>
            <w:tcW w:w="3359" w:type="dxa"/>
          </w:tcPr>
          <w:p w:rsidR="00891B52" w:rsidRDefault="00C933AB">
            <w:pPr>
              <w:cnfStyle w:val="000000100000"/>
            </w:pPr>
            <w:r>
              <w:t>Novela</w:t>
            </w:r>
          </w:p>
        </w:tc>
      </w:tr>
      <w:tr w:rsidR="00891B52">
        <w:trPr>
          <w:trHeight w:val="603"/>
        </w:trPr>
        <w:tc>
          <w:tcPr>
            <w:cnfStyle w:val="001000000000"/>
            <w:tcW w:w="3360" w:type="dxa"/>
          </w:tcPr>
          <w:p w:rsidR="00891B52" w:rsidRDefault="00891B52">
            <w:r>
              <w:t>Asunto</w:t>
            </w:r>
          </w:p>
        </w:tc>
        <w:tc>
          <w:tcPr>
            <w:tcW w:w="3360" w:type="dxa"/>
          </w:tcPr>
          <w:p w:rsidR="00891B52" w:rsidRDefault="00D15920" w:rsidP="00D15920">
            <w:pPr>
              <w:jc w:val="both"/>
              <w:cnfStyle w:val="000000000000"/>
            </w:pPr>
            <w:r>
              <w:t>El relato versa sobre cómo el afán de los Vicario por defender su honor familiar lleva al homicidio de Santiago Nasar: Ángela Vicario, una de las hijas de semejante familia, es obligada por sus padres a contraer matrimonio con el próspero Bayardo San Román. Durante la noche de bodas él se da cuenta que ella no es virgen dado que no sangró durante la cópula, por lo cual es devuelta al hogar. La madre, indignada, presiona a su hija para que diga quien fue el que la desfloró. Ella acusa a Santiago Nasar, y</w:t>
            </w:r>
            <w:r w:rsidR="00285F51">
              <w:t xml:space="preserve"> sus hermanos lo matan en defensa del honor. El texto narra la serie de eventos que llevo a la consumación de este acto, el acto en sí y las consecuencias en el futuro. Es recurrente la idea de que todo el pueblo sabía que lo iban a matar. </w:t>
            </w:r>
          </w:p>
        </w:tc>
        <w:tc>
          <w:tcPr>
            <w:tcW w:w="3359" w:type="dxa"/>
          </w:tcPr>
          <w:p w:rsidR="00891B52" w:rsidRDefault="009B4A63" w:rsidP="00C9575E">
            <w:pPr>
              <w:cnfStyle w:val="000000000000"/>
            </w:pPr>
            <w:r>
              <w:t>La novela trata sobre las experiencias de varios habitantes de Comala, todas</w:t>
            </w:r>
            <w:r w:rsidR="00070CD1">
              <w:t xml:space="preserve"> relacionadas con la vida de Pedro Páramo y su interés por expandir su poderío. Todos los eventos de la novela demuestran que semejante personaje, al enterarse de la precaria situación de la Media Luna, adoptó una actitud maquiavélica y siguió procederes sumamente cuestionables con miras a su enriquecimiento: asesinó, organizó matrimonios por conveniencia, patrocino grupos insurgentes. Sin embargo, su actitud malévola contrasta con su profundo amor por Susana San Juan, de cuyo recuerdo se enamoró profundamente. También es posible </w:t>
            </w:r>
            <w:r w:rsidR="00C9575E">
              <w:t>decir que la novela trata sobre la memoria y la culpa colectiva, dado que conocemos a Pedro Páramo a través de los actos pecaminosos de los personajes del pueblo.</w:t>
            </w:r>
          </w:p>
        </w:tc>
        <w:tc>
          <w:tcPr>
            <w:tcW w:w="3359" w:type="dxa"/>
          </w:tcPr>
          <w:p w:rsidR="00891B52" w:rsidRDefault="00C933AB">
            <w:pPr>
              <w:cnfStyle w:val="000000000000"/>
            </w:pPr>
            <w:r>
              <w:t xml:space="preserve">Trata sobre de Felipe Montero, un historiados joven de bajo sueldo, antiguo becario de la Sorbona. </w:t>
            </w:r>
            <w:r w:rsidR="0015217B">
              <w:t>É</w:t>
            </w:r>
            <w:r w:rsidR="008F0072">
              <w:t>l</w:t>
            </w:r>
            <w:r w:rsidR="0015217B">
              <w:t xml:space="preserve"> </w:t>
            </w:r>
            <w:r w:rsidR="008F0072">
              <w:t xml:space="preserve">acepta </w:t>
            </w:r>
            <w:r w:rsidR="0015217B">
              <w:t xml:space="preserve">un </w:t>
            </w:r>
            <w:r w:rsidR="008F0072">
              <w:t xml:space="preserve">empleo por parte de la viuda de </w:t>
            </w:r>
            <w:r w:rsidR="001774CD">
              <w:t xml:space="preserve">Llorente, con el propósito de reescribir las memorias de </w:t>
            </w:r>
            <w:r w:rsidR="0015217B">
              <w:t xml:space="preserve">su esposo, el </w:t>
            </w:r>
            <w:r w:rsidR="001774CD">
              <w:t>General Llorente. Eventualmente se descubre que en realidad todo fue un engaño, con el propósito de reencarnar al general en el cuerpo de Montero.</w:t>
            </w:r>
          </w:p>
        </w:tc>
      </w:tr>
      <w:tr w:rsidR="00891B52">
        <w:trPr>
          <w:cnfStyle w:val="000000100000"/>
          <w:trHeight w:val="603"/>
        </w:trPr>
        <w:tc>
          <w:tcPr>
            <w:cnfStyle w:val="001000000000"/>
            <w:tcW w:w="3360" w:type="dxa"/>
            <w:tcBorders>
              <w:left w:val="single" w:sz="12" w:space="0" w:color="9BBB59" w:themeColor="accent3"/>
            </w:tcBorders>
          </w:tcPr>
          <w:p w:rsidR="00891B52" w:rsidRDefault="00891B52">
            <w:r>
              <w:t>Ámbito</w:t>
            </w:r>
          </w:p>
        </w:tc>
        <w:tc>
          <w:tcPr>
            <w:tcW w:w="3360" w:type="dxa"/>
          </w:tcPr>
          <w:p w:rsidR="00891B52" w:rsidRDefault="00891B52" w:rsidP="006830C1">
            <w:pPr>
              <w:jc w:val="both"/>
              <w:cnfStyle w:val="000000100000"/>
            </w:pPr>
            <w:r>
              <w:t xml:space="preserve">Colombia-costa atlántica. El relato se desarrolla durante el periodo de enfrentamiento entre liberales y conservadores conocido como “la violencia” </w:t>
            </w:r>
          </w:p>
        </w:tc>
        <w:tc>
          <w:tcPr>
            <w:tcW w:w="3359" w:type="dxa"/>
          </w:tcPr>
          <w:p w:rsidR="00891B52" w:rsidRDefault="00C9575E">
            <w:pPr>
              <w:cnfStyle w:val="000000100000"/>
            </w:pPr>
            <w:r>
              <w:t>México- Primera mitad del siglo XX. La revolución mexicana y las guerras cristeras sirven de transfondo para la obra. La acción de la obra ocurre en un medio campesino.</w:t>
            </w:r>
          </w:p>
        </w:tc>
        <w:tc>
          <w:tcPr>
            <w:tcW w:w="3359" w:type="dxa"/>
          </w:tcPr>
          <w:p w:rsidR="00891B52" w:rsidRDefault="001774CD" w:rsidP="00CD3BBC">
            <w:pPr>
              <w:cnfStyle w:val="000000100000"/>
            </w:pPr>
            <w:r>
              <w:t xml:space="preserve">Mexico en el siglo XX, trata de la division de clases sociales, </w:t>
            </w:r>
            <w:r w:rsidR="00CD3BBC">
              <w:t>reflejado en</w:t>
            </w:r>
            <w:r>
              <w:t xml:space="preserve"> Felipe</w:t>
            </w:r>
            <w:r w:rsidR="00CD3BBC">
              <w:t xml:space="preserve"> y A</w:t>
            </w:r>
            <w:r>
              <w:t xml:space="preserve">ura, y la vida diaria de aquellos en los </w:t>
            </w:r>
            <w:r w:rsidR="00CD3BBC">
              <w:t>estratos medios viven.</w:t>
            </w:r>
          </w:p>
        </w:tc>
      </w:tr>
      <w:tr w:rsidR="00891B52">
        <w:trPr>
          <w:trHeight w:val="603"/>
        </w:trPr>
        <w:tc>
          <w:tcPr>
            <w:cnfStyle w:val="001000000000"/>
            <w:tcW w:w="3360" w:type="dxa"/>
          </w:tcPr>
          <w:p w:rsidR="00891B52" w:rsidRDefault="00891B52">
            <w:r>
              <w:t>Narrador</w:t>
            </w:r>
          </w:p>
        </w:tc>
        <w:tc>
          <w:tcPr>
            <w:tcW w:w="3360" w:type="dxa"/>
          </w:tcPr>
          <w:p w:rsidR="00891B52" w:rsidRDefault="00891B52" w:rsidP="00285F51">
            <w:pPr>
              <w:jc w:val="both"/>
              <w:cnfStyle w:val="000000000000"/>
            </w:pPr>
            <w:r>
              <w:t xml:space="preserve">Homodiegético </w:t>
            </w:r>
            <w:r w:rsidR="00052A35">
              <w:t>con focalización externa</w:t>
            </w:r>
            <w:r w:rsidR="00285F51">
              <w:t xml:space="preserve">- El narrador es un personaje que hace parte del universo literario, y que tuvo cierta participación en los hechos (fue el amigo de Santiago Nasar). El narra los eventos en forma de recuerdo, dado que, muchos años después del crimen, él hace un recuento de lo sucedido y entrevista a los principales para tal efecto. A pesar de exhibir focalización externa en la mayor parte del relato, hay momentos en los cuales sale a flote la interioridad de los personajes. </w:t>
            </w:r>
          </w:p>
        </w:tc>
        <w:tc>
          <w:tcPr>
            <w:tcW w:w="3359" w:type="dxa"/>
          </w:tcPr>
          <w:p w:rsidR="00891B52" w:rsidRDefault="00C9575E" w:rsidP="0071396D">
            <w:pPr>
              <w:cnfStyle w:val="000000000000"/>
            </w:pPr>
            <w:r>
              <w:t>El narrador evoluciona a lo largo de la</w:t>
            </w:r>
            <w:r w:rsidR="00AC6391">
              <w:t xml:space="preserve"> obra: la voz narrativa comienza siendo Juan Preciado, y luego intercambia entre esa voz, un narrador heterodiegético y las voces de varios personajes. Se utilliza signos de puntuación, como lo son las comillas o las comillas triangulares para indicar el cambio de voces. </w:t>
            </w:r>
            <w:r w:rsidR="0071396D">
              <w:t xml:space="preserve">A veces los deícticos personales son el mejor indicador de las mudas narrativas. Hay focalización cero, dado que la multiplicidad de voces </w:t>
            </w:r>
            <w:r w:rsidR="005A6401">
              <w:t xml:space="preserve">permite que los personajes expresen su interioridad mientras que se desarrollan los eventos de la obra. </w:t>
            </w:r>
          </w:p>
        </w:tc>
        <w:tc>
          <w:tcPr>
            <w:tcW w:w="3359" w:type="dxa"/>
          </w:tcPr>
          <w:p w:rsidR="00891B52" w:rsidRDefault="0015217B" w:rsidP="0015217B">
            <w:pPr>
              <w:cnfStyle w:val="000000000000"/>
            </w:pPr>
            <w:r>
              <w:t xml:space="preserve">El narrador es un narrador en segunda persona, el cual se dirige al protagonista como un tú. El narrador presenta una focalización cambiante, la cual oscila entre la focalización cero e interna. </w:t>
            </w:r>
          </w:p>
        </w:tc>
      </w:tr>
      <w:tr w:rsidR="007B6404">
        <w:trPr>
          <w:cnfStyle w:val="000000100000"/>
          <w:trHeight w:val="568"/>
        </w:trPr>
        <w:tc>
          <w:tcPr>
            <w:cnfStyle w:val="001000000000"/>
            <w:tcW w:w="3360" w:type="dxa"/>
            <w:tcBorders>
              <w:left w:val="single" w:sz="12" w:space="0" w:color="9BBB59" w:themeColor="accent3"/>
            </w:tcBorders>
          </w:tcPr>
          <w:p w:rsidR="00891B52" w:rsidRDefault="00891B52">
            <w:r>
              <w:t>Personajes</w:t>
            </w:r>
          </w:p>
        </w:tc>
        <w:tc>
          <w:tcPr>
            <w:tcW w:w="3360" w:type="dxa"/>
          </w:tcPr>
          <w:p w:rsidR="005C76D1" w:rsidRDefault="00285F51" w:rsidP="00285F51">
            <w:pPr>
              <w:jc w:val="both"/>
              <w:cnfStyle w:val="000000100000"/>
            </w:pPr>
            <w:r>
              <w:t>Santiago Nasar: Uno de los protagonistas de la obra</w:t>
            </w:r>
            <w:r w:rsidR="005C76D1">
              <w:t xml:space="preserve">. Es un joven adinerado y mujeriego de ascendencia árabe. Tuvo que dejar la escuela para ocuparse del negocio familiar. No es posible clasificarlo como héroe trágico o antihéroe, dado que no se sabe si fue él en realidad quien tuvo relaciones sexuales con Ángela. El personaje es plano. </w:t>
            </w:r>
          </w:p>
          <w:p w:rsidR="005C76D1" w:rsidRDefault="005C76D1" w:rsidP="00285F51">
            <w:pPr>
              <w:jc w:val="both"/>
              <w:cnfStyle w:val="000000100000"/>
            </w:pPr>
          </w:p>
          <w:p w:rsidR="00BF3E22" w:rsidRDefault="005C76D1" w:rsidP="005C76D1">
            <w:pPr>
              <w:jc w:val="both"/>
              <w:cnfStyle w:val="000000100000"/>
            </w:pPr>
            <w:r>
              <w:t xml:space="preserve">Ángela Vicario: El otro personaje principal de la obra. Perteneciente a una familia de escasos recursos e impecable honor, es obligada a contraer nupcias con Bayardo San Román. </w:t>
            </w:r>
            <w:r w:rsidR="00BF3E22">
              <w:t xml:space="preserve">Es entorno al misterio de su virginidad que la cuestión del honor sale a flote, por lo cual ella se convierte en detonante del conflicto. Al final, y a pesar de todo, ella termina enamorándose de Bayardo y se vuelven a encontrar muchos años después. El personaje es redondo. </w:t>
            </w:r>
          </w:p>
          <w:p w:rsidR="00BF3E22" w:rsidRDefault="00BF3E22" w:rsidP="005C76D1">
            <w:pPr>
              <w:jc w:val="both"/>
              <w:cnfStyle w:val="000000100000"/>
            </w:pPr>
          </w:p>
          <w:p w:rsidR="000F3AD3" w:rsidRDefault="00BF3E22" w:rsidP="00BF3E22">
            <w:pPr>
              <w:jc w:val="both"/>
              <w:cnfStyle w:val="000000100000"/>
            </w:pPr>
            <w:r>
              <w:t xml:space="preserve">Bayardo San Román: Hijo de una familia adinerada que se enamora de Ángela Vicario. </w:t>
            </w:r>
            <w:r w:rsidR="0096265A">
              <w:t>En el primer momento se presenta como alguien pujante y prospero, pero el desamor de Ángela genera una degradación en el personaje. A pesar de todo</w:t>
            </w:r>
            <w:r w:rsidR="000F3AD3">
              <w:t>, Bayardo consigue el amor de Ángela, pero muchos años después. La evolución del personaje es, en cierta medida, parabólica: empieza siendo prospero, se degrada, y luego recupera el amor y cumple así su objetivo.</w:t>
            </w:r>
          </w:p>
          <w:p w:rsidR="000F3AD3" w:rsidRDefault="000F3AD3" w:rsidP="00BF3E22">
            <w:pPr>
              <w:jc w:val="both"/>
              <w:cnfStyle w:val="000000100000"/>
            </w:pPr>
          </w:p>
          <w:p w:rsidR="00234190" w:rsidRDefault="000F3AD3" w:rsidP="00BF3E22">
            <w:pPr>
              <w:jc w:val="both"/>
              <w:cnfStyle w:val="000000100000"/>
            </w:pPr>
            <w:r>
              <w:t xml:space="preserve">Hermanos Vicario: Pedro y Pablo se configuran como defensores del honor en la obra. Son ellos quienes tienen la valentía, o la osadía, de violar la ley, al cual se compadece, y asesinar a Santiago. </w:t>
            </w:r>
            <w:r w:rsidR="00C92961">
              <w:t>Aunque son gemelos, son muy distintos en cuanto a su personalidad: mientras uno de ellos se casó y tuvo hijos, el otro se dedicó a la vida de militares y al libertinaje que eso implica. Cabe resaltar que</w:t>
            </w:r>
            <w:r w:rsidR="00234190">
              <w:t xml:space="preserve"> los hermanos Vicarios no se ensañaron en el asesinato, sino que, en realidad, sintieron pesar por Santiago Nasar. </w:t>
            </w:r>
          </w:p>
          <w:p w:rsidR="00234190" w:rsidRDefault="00234190" w:rsidP="00BF3E22">
            <w:pPr>
              <w:jc w:val="both"/>
              <w:cnfStyle w:val="000000100000"/>
            </w:pPr>
          </w:p>
          <w:p w:rsidR="0024462B" w:rsidRDefault="00234190" w:rsidP="00BF3E22">
            <w:pPr>
              <w:jc w:val="both"/>
              <w:cnfStyle w:val="000000100000"/>
            </w:pPr>
            <w:r>
              <w:t>Pura Vicario: Madre de la familia Vicario y modelo a seguir de todas sus hijas. Su honor es im</w:t>
            </w:r>
            <w:r w:rsidR="00F62A0F">
              <w:t xml:space="preserve">pecable (como madre y como esposa). Mantiene un  estricto código en su </w:t>
            </w:r>
            <w:r w:rsidR="00EC2B29">
              <w:t xml:space="preserve">casa, y al enterarse del secreto de Ángela, la castiga severamente. Es ella la autora intelectual del asesinato, dado que comanda de manera implícita a sus hijas. </w:t>
            </w:r>
            <w:r w:rsidR="0024462B">
              <w:t>Es un personaje secundario.</w:t>
            </w:r>
          </w:p>
          <w:p w:rsidR="0085202F" w:rsidRDefault="0085202F" w:rsidP="00BF3E22">
            <w:pPr>
              <w:jc w:val="both"/>
              <w:cnfStyle w:val="000000100000"/>
            </w:pPr>
          </w:p>
          <w:p w:rsidR="0024462B" w:rsidRDefault="0085202F" w:rsidP="00BF3E22">
            <w:pPr>
              <w:jc w:val="both"/>
              <w:cnfStyle w:val="000000100000"/>
            </w:pPr>
            <w:r>
              <w:t xml:space="preserve">María Alejandrina Cervantes: Es la prostituta más famosa del pueblo, y dirige el burdel de semejante lugar. Se caracteriza por su experiencia en el sexo y su relación para con varios de los personajes principales de la obra, entre ellos Santiago Nasar y el narrador. </w:t>
            </w:r>
          </w:p>
          <w:p w:rsidR="00891B52" w:rsidRDefault="00891B52" w:rsidP="00BF3E22">
            <w:pPr>
              <w:jc w:val="both"/>
              <w:cnfStyle w:val="000000100000"/>
            </w:pPr>
          </w:p>
        </w:tc>
        <w:tc>
          <w:tcPr>
            <w:tcW w:w="3359" w:type="dxa"/>
          </w:tcPr>
          <w:p w:rsidR="009B11EB" w:rsidRDefault="005A6401">
            <w:pPr>
              <w:cnfStyle w:val="000000100000"/>
            </w:pPr>
            <w:r>
              <w:t>Pedro Páramo</w:t>
            </w:r>
            <w:r w:rsidR="005D35E3">
              <w:t>: Personaje caracterizado por una gran maldad y frialdad. A lo largo de la obra se muestra su actitud maquiavélica. Su nombre es claro reflejo de su personalidad, especialmente su apellido. Esta oscura faceta de él contrasta con el profundo amor por Susana San Juan, lo cual fue determinante en sus últimos momentos de vida. Él es la razón de que Comala haya sido destruida</w:t>
            </w:r>
            <w:r w:rsidR="009B11EB">
              <w:t>, dada la indiferencia del pueblo ante la muerte de su gran amor. A lo largo de la obra se enfatiza en este contraste entre el profundamente enamorado y el malvado que maquina para extender su poderío.</w:t>
            </w:r>
          </w:p>
          <w:p w:rsidR="009B11EB" w:rsidRDefault="009B11EB">
            <w:pPr>
              <w:cnfStyle w:val="000000100000"/>
            </w:pPr>
          </w:p>
          <w:p w:rsidR="00002DC4" w:rsidRDefault="009B11EB">
            <w:pPr>
              <w:cnfStyle w:val="000000100000"/>
            </w:pPr>
            <w:r>
              <w:t xml:space="preserve">Juan Preciado: Hijo de Pedro Páramo y una de las voces principales de la obra. Viaja a Comala en busca de su padre y se encuentra con las ánimas que relatan la historia. Finalmente los murmullos lo matan. A través de sus recuerdos, se nos presenta la perspectiva de Dolores, su madre, y choca con su experiencia en Comala. </w:t>
            </w:r>
            <w:r w:rsidR="00002DC4">
              <w:t>Se nos presenta como un individuo en busca de su identidad que emprende este viaje para descubrirse a sí mismo.</w:t>
            </w:r>
          </w:p>
          <w:p w:rsidR="00002DC4" w:rsidRDefault="00002DC4">
            <w:pPr>
              <w:cnfStyle w:val="000000100000"/>
            </w:pPr>
            <w:r>
              <w:t>Susana San Juan: El gran amor de Pedro Páramo. Tuvo una relación complicada y dura con su padre, Bartolomé, quien la envío cuando era tan solo una niña a una peligrosa mina en busca de minerales valiosos. Ella, antes de reencontrarse con Pedro Páramo, había estado casada con Florencio a quien asesinaron. A pesar de haber muerto, el recuerdo erótico de Florencio sirve de refugio para Susana y escapa a la realidad, aun después de haberse casado con Páramo.</w:t>
            </w:r>
          </w:p>
          <w:p w:rsidR="00002DC4" w:rsidRDefault="00002DC4">
            <w:pPr>
              <w:cnfStyle w:val="000000100000"/>
            </w:pPr>
          </w:p>
          <w:p w:rsidR="007B6404" w:rsidRDefault="00002DC4">
            <w:pPr>
              <w:cnfStyle w:val="000000100000"/>
            </w:pPr>
            <w:r>
              <w:t xml:space="preserve">Fulgor Sedano: Fiel servidor de los Páramo. Fue administrador de Lucas Páramo, el padre de Pedro. Cuando éste último hereda todo, Fulgor Sedano se convierte en su esbirro y compañero en sus malévolas empresas. Son ellos dos quienes, por medio de crímenes y maquinaciones,  </w:t>
            </w:r>
            <w:r w:rsidR="007B6404">
              <w:t>alivian la crisis de la media luna y ensanchan el dominio de los Páramo.</w:t>
            </w:r>
          </w:p>
          <w:p w:rsidR="007B6404" w:rsidRDefault="007B6404">
            <w:pPr>
              <w:cnfStyle w:val="000000100000"/>
            </w:pPr>
          </w:p>
          <w:p w:rsidR="007B6404" w:rsidRDefault="007B6404">
            <w:pPr>
              <w:cnfStyle w:val="000000100000"/>
            </w:pPr>
            <w:r>
              <w:t xml:space="preserve">Eduviges Dyada: Íntima amiga de Dolores Preciado, considera a Juan Preciado como hijo propio. Es la que se encarga de hospedarlo y, a pesar de estar ya muerta. Se sabe más tarde que se suicidó y que, a pesar de las peticiones de su hermana María, no se la bendijo durante su entierro. </w:t>
            </w:r>
          </w:p>
          <w:p w:rsidR="007B6404" w:rsidRDefault="007B6404">
            <w:pPr>
              <w:cnfStyle w:val="000000100000"/>
            </w:pPr>
          </w:p>
          <w:p w:rsidR="008114F6" w:rsidRDefault="007B6404">
            <w:pPr>
              <w:cnfStyle w:val="000000100000"/>
            </w:pPr>
            <w:r>
              <w:t xml:space="preserve">Padre Rentería: Sacerdote y autoridad moral de Comala. Se presenta como un religioso que carga con una serie de dilemas morales que surgen a partir de su oficio como fuente de sustento económico. Al final, </w:t>
            </w:r>
            <w:r w:rsidR="008114F6">
              <w:t xml:space="preserve">él se hace consciente de que su liderazgo moral ha fracasado y su iglesia, corrompida por los Páramo. Al final, se establece que él se ha alzado en almas. </w:t>
            </w:r>
          </w:p>
          <w:p w:rsidR="008114F6" w:rsidRDefault="008114F6">
            <w:pPr>
              <w:cnfStyle w:val="000000100000"/>
            </w:pPr>
          </w:p>
          <w:p w:rsidR="009B11EB" w:rsidRDefault="008114F6">
            <w:pPr>
              <w:cnfStyle w:val="000000100000"/>
            </w:pPr>
            <w:r>
              <w:t>Dorotea: La loca del pueblo. Se ganó su reputación de desvariada al alucinar con un niño de brazos que ella creía ser su hijo. Su ánima sostiene una conversación con la de Juan Preciado en la cual relata su pecado: haber sido cómplice de Miguel Páramo, quien buscaba mujeres para violar.</w:t>
            </w:r>
          </w:p>
          <w:p w:rsidR="009B11EB" w:rsidRDefault="009B11EB">
            <w:pPr>
              <w:cnfStyle w:val="000000100000"/>
            </w:pPr>
          </w:p>
          <w:p w:rsidR="00891B52" w:rsidRDefault="00891B52">
            <w:pPr>
              <w:cnfStyle w:val="000000100000"/>
            </w:pPr>
          </w:p>
        </w:tc>
        <w:tc>
          <w:tcPr>
            <w:tcW w:w="3359" w:type="dxa"/>
          </w:tcPr>
          <w:p w:rsidR="001D5648" w:rsidRDefault="00A06094">
            <w:pPr>
              <w:cnfStyle w:val="000000100000"/>
            </w:pPr>
            <w:r>
              <w:t xml:space="preserve">Felipe Montero: El protagonista de la obra. Es un historiador fracasado que acepta la oferta de Llorente con fines económicos. A medida que transcurre la obra, él se enamora y obsesiona con Aura, y al final sufre una transmutación y se convierte en el general Llorente. El personaje </w:t>
            </w:r>
            <w:r w:rsidR="001D5648">
              <w:t xml:space="preserve">es altamente redondo. </w:t>
            </w:r>
          </w:p>
          <w:p w:rsidR="001D5648" w:rsidRDefault="001D5648">
            <w:pPr>
              <w:cnfStyle w:val="000000100000"/>
            </w:pPr>
          </w:p>
          <w:p w:rsidR="001D5648" w:rsidRDefault="001D5648">
            <w:pPr>
              <w:cnfStyle w:val="000000100000"/>
            </w:pPr>
            <w:r>
              <w:t xml:space="preserve">Aura: muchacha joven de ojos verdes, quien en realidad no es más que una extensión de Consuelo. Es la obsesión de Felipe Montero, pero luego nos damos cuenta que ella no es más que una ilusión que la viuda de Llorente crea para tentar a montero. Al final, desaparece, pues el conjuro que Consuelo usa solo dura tres días. </w:t>
            </w:r>
          </w:p>
          <w:p w:rsidR="001D5648" w:rsidRDefault="001D5648">
            <w:pPr>
              <w:cnfStyle w:val="000000100000"/>
            </w:pPr>
          </w:p>
          <w:p w:rsidR="00891B52" w:rsidRDefault="001D5648">
            <w:pPr>
              <w:cnfStyle w:val="000000100000"/>
            </w:pPr>
            <w:r>
              <w:t xml:space="preserve">Consuelo de Llorente: Vieja decrepita que vive en un cuarto lleno de parafragnarias. En sus conversaciones con Felipe Montero </w:t>
            </w:r>
            <w:r w:rsidR="00464DE1">
              <w:t>nos damos cuenta que el personaje entra en desvarío constante. Y, al final, se hace evidente que ella es una bruja que quiere rejuvenecer mediante la figura de Aura y desea hacer lo mismo con su difunto esposo y el joven Felipe Montero</w:t>
            </w:r>
          </w:p>
        </w:tc>
      </w:tr>
      <w:tr w:rsidR="00891B52">
        <w:trPr>
          <w:trHeight w:val="568"/>
        </w:trPr>
        <w:tc>
          <w:tcPr>
            <w:cnfStyle w:val="001000000000"/>
            <w:tcW w:w="3360" w:type="dxa"/>
            <w:tcBorders>
              <w:left w:val="single" w:sz="12" w:space="0" w:color="9BBB59" w:themeColor="accent3"/>
              <w:bottom w:val="none" w:sz="0" w:space="0" w:color="auto"/>
            </w:tcBorders>
          </w:tcPr>
          <w:p w:rsidR="00891B52" w:rsidRDefault="00891B52">
            <w:r>
              <w:t>Espacio</w:t>
            </w:r>
          </w:p>
        </w:tc>
        <w:tc>
          <w:tcPr>
            <w:tcW w:w="3360" w:type="dxa"/>
          </w:tcPr>
          <w:p w:rsidR="00891B52" w:rsidRDefault="00B63D94" w:rsidP="006830C1">
            <w:pPr>
              <w:jc w:val="both"/>
              <w:cnfStyle w:val="000000000000"/>
            </w:pPr>
            <w:r>
              <w:t xml:space="preserve">El pueblo se configura como el espacio tópico, pero éste se divide en espacios de menor magnitud en donde ocurre un fragmento de la acción, por lo cual se configuran como heterotópicos. Entre estos están la casa de Santiago Nasar, la tienda </w:t>
            </w:r>
            <w:r w:rsidR="00F62A0F">
              <w:t xml:space="preserve"> </w:t>
            </w:r>
            <w:r>
              <w:t>de Clotilde Armenta, la plaza del pueblo, la quinta de Xius, la casa de los Vicario, la casa de placer de María Alejandrina Cervantes, el puerto. Además, hay espacios referenciales dentro de la obra, como lo es Riohacha.</w:t>
            </w:r>
          </w:p>
        </w:tc>
        <w:tc>
          <w:tcPr>
            <w:tcW w:w="3359" w:type="dxa"/>
          </w:tcPr>
          <w:p w:rsidR="00891B52" w:rsidRPr="0075337F" w:rsidRDefault="0075337F" w:rsidP="00FF6AFD">
            <w:pPr>
              <w:cnfStyle w:val="000000000000"/>
            </w:pPr>
            <w:r>
              <w:t xml:space="preserve">La acción se desarrolla en el pueblo de Comala, espacio tópico, amplio y, dado que las almas penan ahí, un </w:t>
            </w:r>
            <w:r>
              <w:rPr>
                <w:i/>
              </w:rPr>
              <w:t>locus tremens.</w:t>
            </w:r>
            <w:r>
              <w:t xml:space="preserve"> Otro espacio importante es el terreno de la Media Luna, el cual también es un </w:t>
            </w:r>
            <w:r>
              <w:rPr>
                <w:i/>
              </w:rPr>
              <w:t xml:space="preserve">locus tremens </w:t>
            </w:r>
            <w:r>
              <w:t>y, en cierto sentido, un espacio tópico (ahí fue donde transcurrió toda la vida de Pedro Páramo). Cabe resalta</w:t>
            </w:r>
            <w:r w:rsidR="00FF6AFD">
              <w:t>r que estos espacios son, en parte físicos, y, por otra parte, fantásticos o mentales. Esto se debe a que en la novela el reino de los muertos es un espacio fundamental dentro de la obra al resultar ser el mismo pueblo y a que la acción, y por ende su espacio, está circunscrita al recuerdo de los muertos.</w:t>
            </w:r>
          </w:p>
        </w:tc>
        <w:tc>
          <w:tcPr>
            <w:tcW w:w="3359" w:type="dxa"/>
          </w:tcPr>
          <w:p w:rsidR="00924FAE" w:rsidRDefault="00924FAE">
            <w:pPr>
              <w:cnfStyle w:val="000000000000"/>
            </w:pPr>
            <w:r>
              <w:t>El café: es un espacio cerrado, reducido, tópico.</w:t>
            </w:r>
          </w:p>
          <w:p w:rsidR="00924FAE" w:rsidRDefault="00924FAE">
            <w:pPr>
              <w:cnfStyle w:val="000000000000"/>
            </w:pPr>
            <w:r>
              <w:t>Casa de Consuelo: locus amoenus puesto que Felipe encuentra su identidad y el amor. Lugar amplio y cerrado.</w:t>
            </w:r>
          </w:p>
          <w:p w:rsidR="00942801" w:rsidRDefault="00924FAE">
            <w:pPr>
              <w:cnfStyle w:val="000000000000"/>
            </w:pPr>
            <w:r>
              <w:t xml:space="preserve">Cuarto de aura: locus amoenus ya que es donde Felipe Montero consuma su amor con Aura. </w:t>
            </w:r>
            <w:r w:rsidR="00942801">
              <w:t>Tópico</w:t>
            </w:r>
          </w:p>
          <w:p w:rsidR="00924FAE" w:rsidRDefault="00942801">
            <w:pPr>
              <w:cnfStyle w:val="000000000000"/>
            </w:pPr>
            <w:r>
              <w:t>Comedor: lugar heterotopico, cerrado, reducido, donde se evidencia el control de consuelo sobre aura.</w:t>
            </w:r>
          </w:p>
          <w:p w:rsidR="00891B52" w:rsidRDefault="00891B52">
            <w:pPr>
              <w:cnfStyle w:val="000000000000"/>
            </w:pPr>
          </w:p>
        </w:tc>
      </w:tr>
      <w:tr w:rsidR="00891B52">
        <w:trPr>
          <w:cnfStyle w:val="000000100000"/>
          <w:trHeight w:val="568"/>
        </w:trPr>
        <w:tc>
          <w:tcPr>
            <w:cnfStyle w:val="001000000000"/>
            <w:tcW w:w="3360" w:type="dxa"/>
            <w:tcBorders>
              <w:left w:val="single" w:sz="12" w:space="0" w:color="9BBB59" w:themeColor="accent3"/>
              <w:bottom w:val="none" w:sz="0" w:space="0" w:color="auto"/>
            </w:tcBorders>
          </w:tcPr>
          <w:p w:rsidR="00891B52" w:rsidRDefault="00891B52">
            <w:r>
              <w:t>Tiempo</w:t>
            </w:r>
          </w:p>
        </w:tc>
        <w:tc>
          <w:tcPr>
            <w:tcW w:w="3360" w:type="dxa"/>
          </w:tcPr>
          <w:p w:rsidR="00891B52" w:rsidRDefault="006830C1" w:rsidP="006830C1">
            <w:pPr>
              <w:jc w:val="both"/>
              <w:cnfStyle w:val="000000100000"/>
            </w:pPr>
            <w:r>
              <w:t xml:space="preserve">El narrador recopila los recuerdos de los personajes involucrados y narra la historia desde el futuro, lo cual implica una estructura </w:t>
            </w:r>
            <w:r>
              <w:rPr>
                <w:i/>
              </w:rPr>
              <w:t>in extrema res</w:t>
            </w:r>
            <w:r>
              <w:t>. El relato es anacrónico, pues el autor lo ordena de tal manera que se narren los eventos antes y después del homicidio, el cual solo se consuma al final. Hay, además, prolepsis y analepsis en las cuales se cuenta</w:t>
            </w:r>
            <w:r w:rsidR="00932C48">
              <w:t>n historias secundarias, como lo son la relación entre María Alejandrina Cervantes y Santiago Nasar o la vida de Ibrahim Nasar.</w:t>
            </w:r>
          </w:p>
        </w:tc>
        <w:tc>
          <w:tcPr>
            <w:tcW w:w="3359" w:type="dxa"/>
          </w:tcPr>
          <w:p w:rsidR="00891B52" w:rsidRPr="0077415C" w:rsidRDefault="00183DFC" w:rsidP="0077415C">
            <w:pPr>
              <w:cnfStyle w:val="000000100000"/>
              <w:rPr>
                <w:color w:val="auto"/>
              </w:rPr>
            </w:pPr>
            <w:r>
              <w:t xml:space="preserve">El tiempo es anacrónico, pues no la narración no sigue el orden cronológico de los hechos. Se inicia con la historia de Juan Preciado (la cual, por efectos de practicidad, llamaremos “presente”) y, a medida que el relato avanza, se intercala entre sus experiencias en Comala y datos relevante de la vida de Pedro Páramo (el pasado). </w:t>
            </w:r>
            <w:r w:rsidR="0077415C">
              <w:t xml:space="preserve">La conexión entre estos dos momentos en la obra es tan fuerte y cercana que hay veces en los que no hay ninguna indicación del cambio temporal, por lo cual hay que recurrir a los deícticos temporales e incluso a signos de puntuación como lo es la reticencia. La estructura de la novela depende de la acción que se considere como base: es </w:t>
            </w:r>
            <w:r w:rsidR="0077415C">
              <w:rPr>
                <w:i/>
              </w:rPr>
              <w:t>in media</w:t>
            </w:r>
            <w:r w:rsidR="0077415C">
              <w:rPr>
                <w:i/>
                <w:color w:val="auto"/>
              </w:rPr>
              <w:t xml:space="preserve"> res </w:t>
            </w:r>
            <w:r w:rsidR="0077415C">
              <w:rPr>
                <w:color w:val="auto"/>
              </w:rPr>
              <w:t xml:space="preserve">con respecto al relato de Juan Preciado dado que comienza con la voz de su ánima ( es decir que cuando comienza la obra, él ya estaba muerto) y luego se narra como llegó allí durante su vida. Sin embargo, el relato es </w:t>
            </w:r>
            <w:r w:rsidR="0077415C">
              <w:rPr>
                <w:i/>
                <w:color w:val="auto"/>
              </w:rPr>
              <w:t>in extrema res</w:t>
            </w:r>
            <w:r w:rsidR="0077415C">
              <w:rPr>
                <w:color w:val="auto"/>
              </w:rPr>
              <w:t xml:space="preserve"> con respecto a la historia de Pedro Páramo puesto que él ya había muerto cuando Juan Preciado fue en su búsqueda.</w:t>
            </w:r>
          </w:p>
        </w:tc>
        <w:tc>
          <w:tcPr>
            <w:tcW w:w="3359" w:type="dxa"/>
          </w:tcPr>
          <w:p w:rsidR="00891B52" w:rsidRDefault="00E42FAA" w:rsidP="0015217B">
            <w:pPr>
              <w:cnfStyle w:val="000000100000"/>
            </w:pPr>
            <w:r>
              <w:t>Los eventos ocurren cronológicamente.</w:t>
            </w:r>
            <w:r w:rsidR="0015217B">
              <w:t xml:space="preserve"> </w:t>
            </w:r>
            <w:r w:rsidR="00A06094">
              <w:t>Hay</w:t>
            </w:r>
            <w:r>
              <w:t xml:space="preserve"> </w:t>
            </w:r>
            <w:r w:rsidR="00A06094">
              <w:t>ciertas alusiones a la juventud de Consuelo durante la lectura de las memorias de Llorente.</w:t>
            </w:r>
          </w:p>
        </w:tc>
      </w:tr>
      <w:tr w:rsidR="00891B52">
        <w:trPr>
          <w:trHeight w:val="568"/>
        </w:trPr>
        <w:tc>
          <w:tcPr>
            <w:cnfStyle w:val="001000000000"/>
            <w:tcW w:w="3360" w:type="dxa"/>
            <w:tcBorders>
              <w:left w:val="single" w:sz="12" w:space="0" w:color="9BBB59" w:themeColor="accent3"/>
              <w:bottom w:val="none" w:sz="0" w:space="0" w:color="auto"/>
            </w:tcBorders>
          </w:tcPr>
          <w:p w:rsidR="00891B52" w:rsidRDefault="00891B52">
            <w:r>
              <w:t>Título</w:t>
            </w:r>
          </w:p>
        </w:tc>
        <w:tc>
          <w:tcPr>
            <w:tcW w:w="3360" w:type="dxa"/>
          </w:tcPr>
          <w:p w:rsidR="0085202F" w:rsidRDefault="0085202F">
            <w:pPr>
              <w:cnfStyle w:val="000000000000"/>
            </w:pPr>
            <w:r>
              <w:t>Mixto:</w:t>
            </w:r>
          </w:p>
          <w:p w:rsidR="0085202F" w:rsidRDefault="0085202F">
            <w:pPr>
              <w:cnfStyle w:val="000000000000"/>
            </w:pPr>
            <w:r>
              <w:t xml:space="preserve">El título es remático puesto que establece que el texto es una crónica, aunque cabe resaltar que tiene suficientes elementos como para también considerarse novela. </w:t>
            </w:r>
          </w:p>
          <w:p w:rsidR="0085202F" w:rsidRDefault="0085202F">
            <w:pPr>
              <w:cnfStyle w:val="000000000000"/>
            </w:pPr>
          </w:p>
          <w:p w:rsidR="00891B52" w:rsidRDefault="0085202F">
            <w:pPr>
              <w:cnfStyle w:val="000000000000"/>
            </w:pPr>
            <w:r>
              <w:t xml:space="preserve">También es temático, pues alude a dos elementos centrales en la obra: la muerte y la negligencia colectiva del pueblo. Cabe resaltar que el título no es proléptico puesto que la muerte de Santiago Nasar se confirma desde la primera oración de la obra. </w:t>
            </w:r>
          </w:p>
        </w:tc>
        <w:tc>
          <w:tcPr>
            <w:tcW w:w="3359" w:type="dxa"/>
          </w:tcPr>
          <w:p w:rsidR="008114F6" w:rsidRDefault="008114F6">
            <w:pPr>
              <w:cnfStyle w:val="000000000000"/>
            </w:pPr>
            <w:r>
              <w:t>Temático:</w:t>
            </w:r>
          </w:p>
          <w:p w:rsidR="00891B52" w:rsidRDefault="008114F6">
            <w:pPr>
              <w:cnfStyle w:val="000000000000"/>
            </w:pPr>
            <w:r>
              <w:t>El título “Pedro Páramo” es temático porque resalta la importancia de este personaje como núcleo de la obra: todos los elementos de la misma giran en torno a su vida y a su ser.</w:t>
            </w:r>
          </w:p>
        </w:tc>
        <w:tc>
          <w:tcPr>
            <w:tcW w:w="3359" w:type="dxa"/>
          </w:tcPr>
          <w:p w:rsidR="00891B52" w:rsidRDefault="00E42FAA" w:rsidP="00A06094">
            <w:pPr>
              <w:cnfStyle w:val="000000000000"/>
            </w:pPr>
            <w:r>
              <w:t>Titulo temático debido a que i</w:t>
            </w:r>
            <w:r w:rsidR="00A06094">
              <w:t xml:space="preserve">ntroduce a Aura, personaje que genera el conflicto de la obra. </w:t>
            </w:r>
            <w:r w:rsidR="001D5648">
              <w:t>La multiplicidad de definiciones de la palabra “Aura” tiene un significado simbólico en la obra.</w:t>
            </w:r>
          </w:p>
        </w:tc>
      </w:tr>
      <w:tr w:rsidR="0035569C">
        <w:trPr>
          <w:cnfStyle w:val="000000100000"/>
          <w:trHeight w:val="568"/>
        </w:trPr>
        <w:tc>
          <w:tcPr>
            <w:cnfStyle w:val="001000000000"/>
            <w:tcW w:w="3360" w:type="dxa"/>
            <w:tcBorders>
              <w:left w:val="single" w:sz="12" w:space="0" w:color="9BBB59" w:themeColor="accent3"/>
            </w:tcBorders>
          </w:tcPr>
          <w:p w:rsidR="0035569C" w:rsidRDefault="0035569C">
            <w:r>
              <w:t>Temas</w:t>
            </w:r>
          </w:p>
        </w:tc>
        <w:tc>
          <w:tcPr>
            <w:tcW w:w="3360" w:type="dxa"/>
          </w:tcPr>
          <w:p w:rsidR="0035569C" w:rsidRDefault="0035569C">
            <w:pPr>
              <w:cnfStyle w:val="000000100000"/>
            </w:pPr>
            <w:r>
              <w:t>El machismo</w:t>
            </w:r>
          </w:p>
          <w:p w:rsidR="0035569C" w:rsidRDefault="0035569C">
            <w:pPr>
              <w:cnfStyle w:val="000000100000"/>
            </w:pPr>
            <w:r>
              <w:t>El honor</w:t>
            </w:r>
          </w:p>
          <w:p w:rsidR="0035569C" w:rsidRDefault="0035569C">
            <w:pPr>
              <w:cnfStyle w:val="000000100000"/>
            </w:pPr>
            <w:r>
              <w:t>La negligencia colectiva</w:t>
            </w:r>
          </w:p>
          <w:p w:rsidR="0035569C" w:rsidRDefault="0035569C">
            <w:pPr>
              <w:cnfStyle w:val="000000100000"/>
            </w:pPr>
            <w:r>
              <w:t>La libertad sexual</w:t>
            </w:r>
          </w:p>
          <w:p w:rsidR="0035569C" w:rsidRDefault="0035569C">
            <w:pPr>
              <w:cnfStyle w:val="000000100000"/>
            </w:pPr>
            <w:r>
              <w:t>La prostitución</w:t>
            </w:r>
          </w:p>
          <w:p w:rsidR="0035569C" w:rsidRDefault="0035569C">
            <w:pPr>
              <w:cnfStyle w:val="000000100000"/>
            </w:pPr>
            <w:r>
              <w:t>Las diferencias sociales</w:t>
            </w:r>
          </w:p>
          <w:p w:rsidR="0035569C" w:rsidRDefault="0035569C">
            <w:pPr>
              <w:cnfStyle w:val="000000100000"/>
            </w:pPr>
            <w:r>
              <w:t>El rol de la mujer</w:t>
            </w:r>
          </w:p>
          <w:p w:rsidR="0035569C" w:rsidRDefault="0035569C">
            <w:pPr>
              <w:cnfStyle w:val="000000100000"/>
            </w:pPr>
          </w:p>
        </w:tc>
        <w:tc>
          <w:tcPr>
            <w:tcW w:w="3359" w:type="dxa"/>
          </w:tcPr>
          <w:p w:rsidR="0035569C" w:rsidRDefault="0035569C">
            <w:pPr>
              <w:cnfStyle w:val="000000100000"/>
            </w:pPr>
            <w:r>
              <w:t>La muerte</w:t>
            </w:r>
          </w:p>
          <w:p w:rsidR="0035569C" w:rsidRDefault="0035569C">
            <w:pPr>
              <w:cnfStyle w:val="000000100000"/>
            </w:pPr>
            <w:r>
              <w:t>El pecar</w:t>
            </w:r>
          </w:p>
          <w:p w:rsidR="0035569C" w:rsidRDefault="0035569C">
            <w:pPr>
              <w:cnfStyle w:val="000000100000"/>
            </w:pPr>
            <w:r>
              <w:t>La maldad</w:t>
            </w:r>
          </w:p>
          <w:p w:rsidR="0035569C" w:rsidRDefault="0035569C">
            <w:pPr>
              <w:cnfStyle w:val="000000100000"/>
            </w:pPr>
            <w:r>
              <w:t>El amor</w:t>
            </w:r>
          </w:p>
          <w:p w:rsidR="0035569C" w:rsidRDefault="0035569C">
            <w:pPr>
              <w:cnfStyle w:val="000000100000"/>
            </w:pPr>
            <w:r>
              <w:t>La locura</w:t>
            </w:r>
          </w:p>
          <w:p w:rsidR="0035569C" w:rsidRDefault="0035569C">
            <w:pPr>
              <w:cnfStyle w:val="000000100000"/>
            </w:pPr>
            <w:r>
              <w:t>El recuerdo</w:t>
            </w:r>
          </w:p>
          <w:p w:rsidR="0035569C" w:rsidRDefault="0035569C">
            <w:pPr>
              <w:cnfStyle w:val="000000100000"/>
            </w:pPr>
            <w:r>
              <w:t>Dilemas éticos</w:t>
            </w:r>
          </w:p>
          <w:p w:rsidR="0035569C" w:rsidRDefault="0035569C">
            <w:pPr>
              <w:cnfStyle w:val="000000100000"/>
            </w:pPr>
            <w:r>
              <w:t>La espiritualidad</w:t>
            </w:r>
          </w:p>
          <w:p w:rsidR="0035569C" w:rsidRDefault="0035569C">
            <w:pPr>
              <w:cnfStyle w:val="000000100000"/>
            </w:pPr>
            <w:r>
              <w:t>La búsqueda de la identidad</w:t>
            </w:r>
          </w:p>
          <w:p w:rsidR="0035569C" w:rsidRDefault="0035569C">
            <w:pPr>
              <w:cnfStyle w:val="000000100000"/>
            </w:pPr>
            <w:r>
              <w:t>El infierno</w:t>
            </w:r>
          </w:p>
        </w:tc>
        <w:tc>
          <w:tcPr>
            <w:tcW w:w="3359" w:type="dxa"/>
          </w:tcPr>
          <w:p w:rsidR="00924FAE" w:rsidRDefault="00924FAE">
            <w:pPr>
              <w:cnfStyle w:val="000000100000"/>
            </w:pPr>
            <w:r>
              <w:t>La muerte</w:t>
            </w:r>
          </w:p>
          <w:p w:rsidR="00924FAE" w:rsidRDefault="00924FAE">
            <w:pPr>
              <w:cnfStyle w:val="000000100000"/>
            </w:pPr>
            <w:r>
              <w:t>La brujería</w:t>
            </w:r>
          </w:p>
          <w:p w:rsidR="00924FAE" w:rsidRDefault="00924FAE">
            <w:pPr>
              <w:cnfStyle w:val="000000100000"/>
            </w:pPr>
            <w:r>
              <w:t>El amor</w:t>
            </w:r>
          </w:p>
          <w:p w:rsidR="0035569C" w:rsidRDefault="00924FAE">
            <w:pPr>
              <w:cnfStyle w:val="000000100000"/>
            </w:pPr>
            <w:r>
              <w:t xml:space="preserve">La religión </w:t>
            </w:r>
          </w:p>
        </w:tc>
      </w:tr>
      <w:tr w:rsidR="00E153F1">
        <w:trPr>
          <w:trHeight w:val="568"/>
        </w:trPr>
        <w:tc>
          <w:tcPr>
            <w:cnfStyle w:val="001000000000"/>
            <w:tcW w:w="3360" w:type="dxa"/>
            <w:tcBorders>
              <w:left w:val="single" w:sz="12" w:space="0" w:color="9BBB59" w:themeColor="accent3"/>
              <w:bottom w:val="single" w:sz="12" w:space="0" w:color="9BBB59" w:themeColor="accent3"/>
            </w:tcBorders>
          </w:tcPr>
          <w:p w:rsidR="00891B52" w:rsidRDefault="00BF3E22">
            <w:r>
              <w:t>Otras precisiones relevantes</w:t>
            </w:r>
          </w:p>
        </w:tc>
        <w:tc>
          <w:tcPr>
            <w:tcW w:w="3360" w:type="dxa"/>
            <w:tcBorders>
              <w:bottom w:val="single" w:sz="12" w:space="0" w:color="9BBB59" w:themeColor="accent3"/>
            </w:tcBorders>
          </w:tcPr>
          <w:p w:rsidR="006830C1" w:rsidRDefault="006830C1">
            <w:pPr>
              <w:cnfStyle w:val="000000000000"/>
            </w:pPr>
            <w:r>
              <w:t xml:space="preserve">-Hay un fuerte énfasis en el hecho de que todo el pueblo supiese que iban a matar a Santiago Nasar. </w:t>
            </w:r>
          </w:p>
          <w:p w:rsidR="00932C48" w:rsidRDefault="006830C1">
            <w:pPr>
              <w:cnfStyle w:val="000000000000"/>
            </w:pPr>
            <w:r>
              <w:t>-</w:t>
            </w:r>
            <w:r w:rsidR="00932C48">
              <w:t xml:space="preserve">Hay una conexión con Cien Años de Soledad, puesto que se alude al hecho de que Petronio San Román lucho contra el Coronel Aureliano Buendía. </w:t>
            </w:r>
          </w:p>
          <w:p w:rsidR="006830C1" w:rsidRPr="00932C48" w:rsidRDefault="00932C48">
            <w:pPr>
              <w:cnfStyle w:val="000000000000"/>
            </w:pPr>
            <w:r>
              <w:t>-Uso recurrente de</w:t>
            </w:r>
            <w:r>
              <w:rPr>
                <w:i/>
              </w:rPr>
              <w:t xml:space="preserve"> memento mori</w:t>
            </w:r>
            <w:r>
              <w:t>, o elementos alusivos a la muerte (en este caso la de Santiago Nassar).</w:t>
            </w:r>
          </w:p>
          <w:p w:rsidR="00891B52" w:rsidRDefault="00891B52">
            <w:pPr>
              <w:cnfStyle w:val="000000000000"/>
            </w:pPr>
          </w:p>
        </w:tc>
        <w:tc>
          <w:tcPr>
            <w:tcW w:w="3359" w:type="dxa"/>
            <w:tcBorders>
              <w:bottom w:val="single" w:sz="12" w:space="0" w:color="9BBB59" w:themeColor="accent3"/>
            </w:tcBorders>
          </w:tcPr>
          <w:p w:rsidR="008114F6" w:rsidRDefault="008114F6" w:rsidP="008114F6">
            <w:pPr>
              <w:pStyle w:val="Prrafodelista"/>
              <w:numPr>
                <w:ilvl w:val="0"/>
                <w:numId w:val="1"/>
              </w:numPr>
              <w:cnfStyle w:val="000000000000"/>
            </w:pPr>
            <w:r w:rsidRPr="008114F6">
              <w:t xml:space="preserve">El uso de lenguaje lírico a través de la obra es recurrente: se utilizan metáforas, símiles, y otros recursos literarios propios de la poesía y no de la narrativa contemporánea. Esto se ve especialmente en las descripciones de lugares y en las narraciones de eventos claves. </w:t>
            </w:r>
          </w:p>
          <w:p w:rsidR="00E153F1" w:rsidRDefault="00E153F1" w:rsidP="008114F6">
            <w:pPr>
              <w:pStyle w:val="Prrafodelista"/>
              <w:numPr>
                <w:ilvl w:val="0"/>
                <w:numId w:val="1"/>
              </w:numPr>
              <w:cnfStyle w:val="000000000000"/>
            </w:pPr>
            <w:r>
              <w:t xml:space="preserve">El espacio de esta obra son los mismos recuerdos de los personajes, por lo cual la noción de “presente” esta indeterminada. </w:t>
            </w:r>
          </w:p>
          <w:p w:rsidR="00E153F1" w:rsidRDefault="00E153F1" w:rsidP="00E153F1">
            <w:pPr>
              <w:pStyle w:val="Prrafodelista"/>
              <w:numPr>
                <w:ilvl w:val="0"/>
                <w:numId w:val="1"/>
              </w:numPr>
              <w:cnfStyle w:val="000000000000"/>
            </w:pPr>
            <w:r>
              <w:t xml:space="preserve">Todos los personajes están muertos. Son sus almas, junto con el narrador extradiegético, las encargadas de narrar la historia. </w:t>
            </w:r>
          </w:p>
          <w:p w:rsidR="00E153F1" w:rsidRDefault="00E153F1" w:rsidP="00E153F1">
            <w:pPr>
              <w:pStyle w:val="Prrafodelista"/>
              <w:numPr>
                <w:ilvl w:val="0"/>
                <w:numId w:val="1"/>
              </w:numPr>
              <w:cnfStyle w:val="000000000000"/>
            </w:pPr>
            <w:r>
              <w:t xml:space="preserve">El espacio de Comala se ve desde diferentes perspectivas: por un lado, los recuerdo de Dolores lo transforman, a través de la imagen poética, en un espacio paradisíaco. No obstante, el relato muestra un espacio infernal y devastado. </w:t>
            </w:r>
          </w:p>
          <w:p w:rsidR="00E153F1" w:rsidRDefault="00E153F1" w:rsidP="00E153F1">
            <w:pPr>
              <w:pStyle w:val="Prrafodelista"/>
              <w:numPr>
                <w:ilvl w:val="0"/>
                <w:numId w:val="1"/>
              </w:numPr>
              <w:cnfStyle w:val="000000000000"/>
            </w:pPr>
            <w:r>
              <w:t>Las referencias recurrentes al cielo, junto con el uso de núcleos verbales de “bajar” y “subir”, implican una estructura simbólica semejante a la del cielo y el infierno.</w:t>
            </w:r>
          </w:p>
          <w:p w:rsidR="00891B52" w:rsidRPr="00E153F1" w:rsidRDefault="00E153F1" w:rsidP="00E153F1">
            <w:pPr>
              <w:pStyle w:val="Prrafodelista"/>
              <w:numPr>
                <w:ilvl w:val="0"/>
                <w:numId w:val="1"/>
              </w:numPr>
              <w:cnfStyle w:val="000000000000"/>
            </w:pPr>
            <w:r>
              <w:t>La presencia del tema de la culpa colectiva es fuerte: la Comala que Juan Preciado encuentra está destruida por los pecados de los pueblerinos.</w:t>
            </w:r>
          </w:p>
        </w:tc>
        <w:tc>
          <w:tcPr>
            <w:tcW w:w="3359" w:type="dxa"/>
            <w:tcBorders>
              <w:bottom w:val="single" w:sz="12" w:space="0" w:color="9BBB59" w:themeColor="accent3"/>
            </w:tcBorders>
          </w:tcPr>
          <w:p w:rsidR="00891B52" w:rsidRDefault="00891B52">
            <w:pPr>
              <w:cnfStyle w:val="000000000000"/>
            </w:pPr>
          </w:p>
        </w:tc>
      </w:tr>
    </w:tbl>
    <w:p w:rsidR="00891B52" w:rsidRDefault="00891B52"/>
    <w:sectPr w:rsidR="00891B52" w:rsidSect="00891B52">
      <w:pgSz w:w="15840" w:h="12240" w:orient="landscape"/>
      <w:pgMar w:top="1701" w:right="1417" w:bottom="1701" w:left="1417" w:header="708" w:footer="708" w:gutter="0"/>
      <w:cols w:space="708"/>
      <w:printerSettings r:id="rId5"/>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728B01E2"/>
    <w:multiLevelType w:val="hybridMultilevel"/>
    <w:tmpl w:val="1250CCB0"/>
    <w:lvl w:ilvl="0" w:tplc="CFF46794">
      <w:numFmt w:val="bullet"/>
      <w:lvlText w:val="-"/>
      <w:lvlJc w:val="left"/>
      <w:pPr>
        <w:ind w:left="720" w:hanging="360"/>
      </w:pPr>
      <w:rPr>
        <w:rFonts w:ascii="Calibri" w:eastAsiaTheme="majorEastAsia" w:hAnsi="Calibri" w:cstheme="maj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91B52"/>
    <w:rsid w:val="00002DC4"/>
    <w:rsid w:val="00052A35"/>
    <w:rsid w:val="00070CD1"/>
    <w:rsid w:val="000F3AD3"/>
    <w:rsid w:val="0015217B"/>
    <w:rsid w:val="001774CD"/>
    <w:rsid w:val="00183DFC"/>
    <w:rsid w:val="001D5648"/>
    <w:rsid w:val="00234190"/>
    <w:rsid w:val="0024462B"/>
    <w:rsid w:val="00245AA3"/>
    <w:rsid w:val="00285F51"/>
    <w:rsid w:val="0035569C"/>
    <w:rsid w:val="003C50F2"/>
    <w:rsid w:val="00464DE1"/>
    <w:rsid w:val="005A6401"/>
    <w:rsid w:val="005C76D1"/>
    <w:rsid w:val="005D35E3"/>
    <w:rsid w:val="00660BE8"/>
    <w:rsid w:val="006830C1"/>
    <w:rsid w:val="006E343C"/>
    <w:rsid w:val="0071396D"/>
    <w:rsid w:val="007301FA"/>
    <w:rsid w:val="0075337F"/>
    <w:rsid w:val="0077415C"/>
    <w:rsid w:val="007B6404"/>
    <w:rsid w:val="008114F6"/>
    <w:rsid w:val="0085202F"/>
    <w:rsid w:val="00891B52"/>
    <w:rsid w:val="008F0072"/>
    <w:rsid w:val="00924FAE"/>
    <w:rsid w:val="00932C48"/>
    <w:rsid w:val="00933A56"/>
    <w:rsid w:val="00942801"/>
    <w:rsid w:val="0096265A"/>
    <w:rsid w:val="009B11EB"/>
    <w:rsid w:val="009B4A63"/>
    <w:rsid w:val="00A06094"/>
    <w:rsid w:val="00AC6391"/>
    <w:rsid w:val="00B36C10"/>
    <w:rsid w:val="00B63D94"/>
    <w:rsid w:val="00BA466C"/>
    <w:rsid w:val="00BF3E22"/>
    <w:rsid w:val="00C92961"/>
    <w:rsid w:val="00C933AB"/>
    <w:rsid w:val="00C9575E"/>
    <w:rsid w:val="00CA3709"/>
    <w:rsid w:val="00CD3BBC"/>
    <w:rsid w:val="00D15920"/>
    <w:rsid w:val="00D334E3"/>
    <w:rsid w:val="00D34C1A"/>
    <w:rsid w:val="00D84F00"/>
    <w:rsid w:val="00E153F1"/>
    <w:rsid w:val="00E42FAA"/>
    <w:rsid w:val="00EC2B29"/>
    <w:rsid w:val="00EF3EF3"/>
    <w:rsid w:val="00F5171A"/>
    <w:rsid w:val="00F62A0F"/>
    <w:rsid w:val="00F715A4"/>
    <w:rsid w:val="00FF6AFD"/>
  </w:rsids>
  <m:mathPr>
    <m:mathFont m:val="Impact"/>
    <m:brkBin m:val="before"/>
    <m:brkBinSub m:val="--"/>
    <m:smallFrac/>
    <m:dispDef/>
    <m:lMargin m:val="0"/>
    <m:rMargin m:val="0"/>
    <m:defJc m:val="centerGroup"/>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C5A"/>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table" w:styleId="Cuadrculamediana2-nfasis3">
    <w:name w:val="Medium Grid 2 Accent 3"/>
    <w:basedOn w:val="Tablanormal"/>
    <w:uiPriority w:val="68"/>
    <w:rsid w:val="00891B52"/>
    <w:pPr>
      <w:spacing w:after="0"/>
    </w:pPr>
    <w:rPr>
      <w:rFonts w:asciiTheme="majorHAnsi" w:eastAsiaTheme="majorEastAsia" w:hAnsiTheme="majorHAnsi" w:cstheme="majorBidi"/>
      <w:color w:val="000000" w:themeColor="text1"/>
      <w:sz w:val="22"/>
      <w:szCs w:val="22"/>
      <w:lang w:eastAsia="es-ES_tradnl"/>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styleId="Prrafodelista">
    <w:name w:val="List Paragraph"/>
    <w:basedOn w:val="Normal"/>
    <w:uiPriority w:val="34"/>
    <w:qFormat/>
    <w:rsid w:val="008114F6"/>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816</TotalTime>
  <Pages>10</Pages>
  <Words>2255</Words>
  <Characters>12855</Characters>
  <Application>Microsoft Word 12.0.0</Application>
  <DocSecurity>0</DocSecurity>
  <Lines>107</Lines>
  <Paragraphs>25</Paragraphs>
  <ScaleCrop>false</ScaleCrop>
  <LinksUpToDate>false</LinksUpToDate>
  <CharactersWithSpaces>15786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oswaldo gomez</dc:creator>
  <cp:keywords/>
  <cp:lastModifiedBy>oswaldo gomez</cp:lastModifiedBy>
  <cp:revision>8</cp:revision>
  <cp:lastPrinted>2013-04-09T03:04:00Z</cp:lastPrinted>
  <dcterms:created xsi:type="dcterms:W3CDTF">2013-03-17T19:47:00Z</dcterms:created>
  <dcterms:modified xsi:type="dcterms:W3CDTF">2013-04-26T18:21:00Z</dcterms:modified>
</cp:coreProperties>
</file>